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7D" w:rsidRPr="004D77A7" w:rsidRDefault="004D77A7">
      <w:pPr>
        <w:rPr>
          <w:rFonts w:ascii="Times New Roman" w:hAnsi="Times New Roman" w:cs="Times New Roman"/>
          <w:b/>
        </w:rPr>
      </w:pPr>
      <w:r w:rsidRPr="004D77A7">
        <w:rPr>
          <w:rFonts w:ascii="Times New Roman" w:hAnsi="Times New Roman" w:cs="Times New Roman"/>
          <w:b/>
        </w:rPr>
        <w:t xml:space="preserve"> Patologii abordate de Clinica Paltinul Sibiu in contract </w:t>
      </w:r>
      <w:r>
        <w:rPr>
          <w:rFonts w:ascii="Times New Roman" w:hAnsi="Times New Roman" w:cs="Times New Roman"/>
          <w:b/>
        </w:rPr>
        <w:t xml:space="preserve"> cu CJAS</w:t>
      </w:r>
      <w:r w:rsidRPr="004D77A7">
        <w:rPr>
          <w:rFonts w:ascii="Times New Roman" w:hAnsi="Times New Roman" w:cs="Times New Roman"/>
          <w:b/>
        </w:rPr>
        <w:t xml:space="preserve"> Sibiu prin spitalizare de zi </w:t>
      </w:r>
    </w:p>
    <w:tbl>
      <w:tblPr>
        <w:tblW w:w="93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3"/>
      </w:tblGrid>
      <w:tr w:rsidR="004D77A7" w:rsidRPr="004D77A7" w:rsidTr="004D77A7">
        <w:trPr>
          <w:trHeight w:val="285"/>
        </w:trPr>
        <w:tc>
          <w:tcPr>
            <w:tcW w:w="9373" w:type="dxa"/>
            <w:shd w:val="clear" w:color="000000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ENDOCRINOLOGIE</w:t>
            </w:r>
          </w:p>
        </w:tc>
      </w:tr>
      <w:tr w:rsidR="004D77A7" w:rsidRPr="004D77A7" w:rsidTr="004D77A7">
        <w:trPr>
          <w:trHeight w:val="285"/>
        </w:trPr>
        <w:tc>
          <w:tcPr>
            <w:tcW w:w="9373" w:type="dxa"/>
            <w:shd w:val="clear" w:color="EAF1DD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Guşa multinodulară netoxică</w:t>
            </w:r>
          </w:p>
        </w:tc>
      </w:tr>
      <w:tr w:rsidR="004D77A7" w:rsidRPr="004D77A7" w:rsidTr="004D77A7">
        <w:trPr>
          <w:trHeight w:val="285"/>
        </w:trPr>
        <w:tc>
          <w:tcPr>
            <w:tcW w:w="9373" w:type="dxa"/>
            <w:shd w:val="clear" w:color="000000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Tiroidita autoimună</w:t>
            </w:r>
          </w:p>
        </w:tc>
      </w:tr>
      <w:tr w:rsidR="004D77A7" w:rsidRPr="004D77A7" w:rsidTr="004D77A7">
        <w:trPr>
          <w:trHeight w:val="285"/>
        </w:trPr>
        <w:tc>
          <w:tcPr>
            <w:tcW w:w="9373" w:type="dxa"/>
            <w:shd w:val="clear" w:color="EAF1DD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Hiperlipidemie mixta</w:t>
            </w:r>
          </w:p>
        </w:tc>
      </w:tr>
      <w:tr w:rsidR="004D77A7" w:rsidRPr="004D77A7" w:rsidTr="004D77A7">
        <w:trPr>
          <w:trHeight w:val="285"/>
        </w:trPr>
        <w:tc>
          <w:tcPr>
            <w:tcW w:w="9373" w:type="dxa"/>
            <w:shd w:val="clear" w:color="000000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Hipotiroidism postprocedural</w:t>
            </w:r>
          </w:p>
        </w:tc>
      </w:tr>
      <w:tr w:rsidR="004D77A7" w:rsidRPr="004D77A7" w:rsidTr="004D77A7">
        <w:trPr>
          <w:trHeight w:val="285"/>
        </w:trPr>
        <w:tc>
          <w:tcPr>
            <w:tcW w:w="9373" w:type="dxa"/>
            <w:shd w:val="clear" w:color="000000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D77A7" w:rsidRPr="004D77A7" w:rsidTr="004D77A7">
        <w:trPr>
          <w:trHeight w:val="300"/>
        </w:trPr>
        <w:tc>
          <w:tcPr>
            <w:tcW w:w="9373" w:type="dxa"/>
            <w:shd w:val="clear" w:color="EAF1DD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GINECOLOGIE</w:t>
            </w:r>
          </w:p>
        </w:tc>
      </w:tr>
      <w:tr w:rsidR="004D77A7" w:rsidRPr="004D77A7" w:rsidTr="004D77A7">
        <w:trPr>
          <w:trHeight w:val="465"/>
        </w:trPr>
        <w:tc>
          <w:tcPr>
            <w:tcW w:w="9373" w:type="dxa"/>
            <w:shd w:val="clear" w:color="000000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Boala inflamatorie pelviană feminină, nespecificată</w:t>
            </w:r>
          </w:p>
        </w:tc>
      </w:tr>
      <w:tr w:rsidR="004D77A7" w:rsidRPr="004D77A7" w:rsidTr="004D77A7">
        <w:trPr>
          <w:trHeight w:val="285"/>
        </w:trPr>
        <w:tc>
          <w:tcPr>
            <w:tcW w:w="9373" w:type="dxa"/>
            <w:shd w:val="clear" w:color="EAF1DD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Alte sângerări anormale specificate ale uterului şi vaginului</w:t>
            </w:r>
          </w:p>
        </w:tc>
      </w:tr>
      <w:tr w:rsidR="004D77A7" w:rsidRPr="004D77A7" w:rsidTr="004D77A7">
        <w:trPr>
          <w:trHeight w:val="285"/>
        </w:trPr>
        <w:tc>
          <w:tcPr>
            <w:tcW w:w="9373" w:type="dxa"/>
            <w:shd w:val="clear" w:color="000000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Edem gestaţional</w:t>
            </w:r>
          </w:p>
        </w:tc>
      </w:tr>
      <w:tr w:rsidR="004D77A7" w:rsidRPr="004D77A7" w:rsidTr="004D77A7">
        <w:trPr>
          <w:trHeight w:val="285"/>
        </w:trPr>
        <w:tc>
          <w:tcPr>
            <w:tcW w:w="9373" w:type="dxa"/>
            <w:shd w:val="clear" w:color="EAF1DD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Hiperemeza gravidică uşoară</w:t>
            </w:r>
          </w:p>
        </w:tc>
      </w:tr>
      <w:tr w:rsidR="004D77A7" w:rsidRPr="004D77A7" w:rsidTr="004D77A7">
        <w:trPr>
          <w:trHeight w:val="285"/>
        </w:trPr>
        <w:tc>
          <w:tcPr>
            <w:tcW w:w="9373" w:type="dxa"/>
            <w:shd w:val="clear" w:color="000000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Infecţiile vezicii urinare în sarcină</w:t>
            </w:r>
          </w:p>
        </w:tc>
      </w:tr>
      <w:tr w:rsidR="004D77A7" w:rsidRPr="004D77A7" w:rsidTr="004D77A7">
        <w:trPr>
          <w:trHeight w:val="285"/>
        </w:trPr>
        <w:tc>
          <w:tcPr>
            <w:tcW w:w="9373" w:type="dxa"/>
            <w:shd w:val="clear" w:color="EAF1DD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Îngrijiri acordate mamei pentru cicatrice uterină datorită unei intervenţii chirurgicale anterioare</w:t>
            </w:r>
          </w:p>
        </w:tc>
      </w:tr>
      <w:tr w:rsidR="004D77A7" w:rsidRPr="004D77A7" w:rsidTr="004D77A7">
        <w:trPr>
          <w:trHeight w:val="285"/>
        </w:trPr>
        <w:tc>
          <w:tcPr>
            <w:tcW w:w="9373" w:type="dxa"/>
            <w:shd w:val="clear" w:color="000000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Evaluarea gravidei pentru infecţii cu risc pentru sarcină (pentru rubeolă, toxoplasmoză, infecţia CMV, hepatită B şi C)</w:t>
            </w:r>
          </w:p>
        </w:tc>
      </w:tr>
      <w:tr w:rsidR="004D77A7" w:rsidRPr="004D77A7" w:rsidTr="004D77A7">
        <w:trPr>
          <w:trHeight w:val="285"/>
        </w:trPr>
        <w:tc>
          <w:tcPr>
            <w:tcW w:w="9373" w:type="dxa"/>
            <w:shd w:val="clear" w:color="000000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Polipectomia la nivelul colului uterin</w:t>
            </w:r>
          </w:p>
        </w:tc>
      </w:tr>
      <w:tr w:rsidR="004D77A7" w:rsidRPr="004D77A7" w:rsidTr="004D77A7">
        <w:trPr>
          <w:trHeight w:val="285"/>
        </w:trPr>
        <w:tc>
          <w:tcPr>
            <w:tcW w:w="9373" w:type="dxa"/>
            <w:shd w:val="clear" w:color="000000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4D77A7" w:rsidRPr="004D77A7" w:rsidTr="004D77A7">
        <w:trPr>
          <w:trHeight w:val="285"/>
        </w:trPr>
        <w:tc>
          <w:tcPr>
            <w:tcW w:w="9373" w:type="dxa"/>
            <w:shd w:val="clear" w:color="EAF1DD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DERMATOLOGIE</w:t>
            </w:r>
          </w:p>
        </w:tc>
      </w:tr>
      <w:tr w:rsidR="004D77A7" w:rsidRPr="004D77A7" w:rsidTr="004D77A7">
        <w:trPr>
          <w:trHeight w:val="285"/>
        </w:trPr>
        <w:tc>
          <w:tcPr>
            <w:tcW w:w="9373" w:type="dxa"/>
            <w:shd w:val="clear" w:color="000000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Psoriazis vulgaris</w:t>
            </w:r>
          </w:p>
        </w:tc>
      </w:tr>
      <w:tr w:rsidR="004D77A7" w:rsidRPr="004D77A7" w:rsidTr="004D77A7">
        <w:trPr>
          <w:trHeight w:val="315"/>
        </w:trPr>
        <w:tc>
          <w:tcPr>
            <w:tcW w:w="9373" w:type="dxa"/>
            <w:shd w:val="clear" w:color="EAF1DD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Urticaria alergică (fără Edem Quinke)</w:t>
            </w:r>
          </w:p>
        </w:tc>
      </w:tr>
      <w:tr w:rsidR="004D77A7" w:rsidRPr="004D77A7" w:rsidTr="004D77A7">
        <w:trPr>
          <w:trHeight w:val="315"/>
        </w:trPr>
        <w:tc>
          <w:tcPr>
            <w:tcW w:w="9373" w:type="dxa"/>
            <w:shd w:val="clear" w:color="000000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unghia incarnata</w:t>
            </w:r>
          </w:p>
        </w:tc>
      </w:tr>
      <w:tr w:rsidR="004D77A7" w:rsidRPr="004D77A7" w:rsidTr="004D77A7">
        <w:trPr>
          <w:trHeight w:val="315"/>
        </w:trPr>
        <w:tc>
          <w:tcPr>
            <w:tcW w:w="9373" w:type="dxa"/>
            <w:shd w:val="clear" w:color="EAF1DD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Ganglioni limfatici măriţi localizaţi</w:t>
            </w:r>
          </w:p>
        </w:tc>
      </w:tr>
      <w:tr w:rsidR="004D77A7" w:rsidRPr="004D77A7" w:rsidTr="004D77A7">
        <w:trPr>
          <w:trHeight w:val="525"/>
        </w:trPr>
        <w:tc>
          <w:tcPr>
            <w:tcW w:w="9373" w:type="dxa"/>
            <w:shd w:val="clear" w:color="000000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Plagă deschisă a degetului (degetelor) fără vătămarea unghiei</w:t>
            </w:r>
          </w:p>
        </w:tc>
      </w:tr>
      <w:tr w:rsidR="004D77A7" w:rsidRPr="004D77A7" w:rsidTr="004D77A7">
        <w:trPr>
          <w:trHeight w:val="525"/>
        </w:trPr>
        <w:tc>
          <w:tcPr>
            <w:tcW w:w="9373" w:type="dxa"/>
            <w:shd w:val="clear" w:color="EAF1DD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Plagă deschisă a altor părţi ale pumnului şi mâinii</w:t>
            </w:r>
          </w:p>
        </w:tc>
      </w:tr>
      <w:tr w:rsidR="004D77A7" w:rsidRPr="004D77A7" w:rsidTr="004D77A7">
        <w:trPr>
          <w:trHeight w:val="300"/>
        </w:trPr>
        <w:tc>
          <w:tcPr>
            <w:tcW w:w="9373" w:type="dxa"/>
            <w:shd w:val="clear" w:color="000000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Alte ingrijiri medicale specificate</w:t>
            </w:r>
          </w:p>
        </w:tc>
      </w:tr>
      <w:tr w:rsidR="004D77A7" w:rsidRPr="004D77A7" w:rsidTr="004D77A7">
        <w:trPr>
          <w:trHeight w:val="1035"/>
        </w:trPr>
        <w:tc>
          <w:tcPr>
            <w:tcW w:w="9373" w:type="dxa"/>
            <w:shd w:val="clear" w:color="EAF1DD" w:fill="FFFFFF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D77A7">
              <w:rPr>
                <w:rFonts w:ascii="Times New Roman" w:eastAsia="Times New Roman" w:hAnsi="Times New Roman" w:cs="Times New Roman"/>
                <w:lang w:eastAsia="ro-RO"/>
              </w:rPr>
              <w:t>Monitorizarea şi tratamentul colagenenozelor: poliartrita reumatoidă, lupus eritematos sistemic, dermato-polimiozită, sindrom Sjorgen,vasculite sistemice,</w:t>
            </w:r>
          </w:p>
        </w:tc>
      </w:tr>
    </w:tbl>
    <w:p w:rsidR="004D77A7" w:rsidRDefault="004D77A7">
      <w:pPr>
        <w:rPr>
          <w:b/>
        </w:rPr>
      </w:pPr>
    </w:p>
    <w:p w:rsidR="004D77A7" w:rsidRDefault="004D77A7">
      <w:pPr>
        <w:rPr>
          <w:b/>
        </w:rPr>
      </w:pPr>
    </w:p>
    <w:p w:rsidR="004D77A7" w:rsidRPr="004D77A7" w:rsidRDefault="004D77A7">
      <w:pPr>
        <w:rPr>
          <w:b/>
        </w:rPr>
      </w:pPr>
    </w:p>
    <w:sectPr w:rsidR="004D77A7" w:rsidRPr="004D77A7" w:rsidSect="00954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03DB2"/>
    <w:multiLevelType w:val="hybridMultilevel"/>
    <w:tmpl w:val="49B2AC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D77A7"/>
    <w:rsid w:val="004D77A7"/>
    <w:rsid w:val="0095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7A7"/>
    <w:pPr>
      <w:ind w:left="720"/>
      <w:contextualSpacing/>
    </w:pPr>
  </w:style>
  <w:style w:type="table" w:styleId="TableGrid">
    <w:name w:val="Table Grid"/>
    <w:basedOn w:val="TableNormal"/>
    <w:uiPriority w:val="59"/>
    <w:rsid w:val="004D7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eather">
    <w:name w:val="weather"/>
    <w:basedOn w:val="DefaultParagraphFont"/>
    <w:rsid w:val="004D7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Rotaru</dc:creator>
  <cp:lastModifiedBy>Rotaru</cp:lastModifiedBy>
  <cp:revision>1</cp:revision>
  <dcterms:created xsi:type="dcterms:W3CDTF">2018-02-05T14:33:00Z</dcterms:created>
  <dcterms:modified xsi:type="dcterms:W3CDTF">2018-02-05T14:55:00Z</dcterms:modified>
</cp:coreProperties>
</file>